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31B8C" w14:textId="75CD1B79" w:rsidR="009F5819" w:rsidRDefault="00166FC8" w:rsidP="0026717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Учения ТОФ России в центральной части Тихого океана</w:t>
      </w:r>
    </w:p>
    <w:p w14:paraId="44CB0EC7" w14:textId="77777777" w:rsidR="00166FC8" w:rsidRDefault="00166FC8" w:rsidP="0046215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57F736D6" w14:textId="66E39B56" w:rsidR="00462152" w:rsidRPr="00462152" w:rsidRDefault="00462152" w:rsidP="0046215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462152">
        <w:rPr>
          <w:rFonts w:ascii="Times New Roman" w:hAnsi="Times New Roman"/>
          <w:sz w:val="56"/>
          <w:szCs w:val="56"/>
        </w:rPr>
        <w:t>Корабельные тактические группы</w:t>
      </w:r>
      <w:r>
        <w:rPr>
          <w:rFonts w:ascii="Times New Roman" w:hAnsi="Times New Roman"/>
          <w:sz w:val="56"/>
          <w:szCs w:val="56"/>
        </w:rPr>
        <w:t xml:space="preserve"> Тихоокеанского</w:t>
      </w:r>
      <w:r w:rsidRPr="00462152">
        <w:rPr>
          <w:rFonts w:ascii="Times New Roman" w:hAnsi="Times New Roman"/>
          <w:sz w:val="56"/>
          <w:szCs w:val="56"/>
        </w:rPr>
        <w:t xml:space="preserve"> флота</w:t>
      </w:r>
      <w:r>
        <w:rPr>
          <w:rFonts w:ascii="Times New Roman" w:hAnsi="Times New Roman"/>
          <w:sz w:val="56"/>
          <w:szCs w:val="56"/>
        </w:rPr>
        <w:t xml:space="preserve"> России</w:t>
      </w:r>
      <w:r w:rsidRPr="00462152">
        <w:rPr>
          <w:rFonts w:ascii="Times New Roman" w:hAnsi="Times New Roman"/>
          <w:sz w:val="56"/>
          <w:szCs w:val="56"/>
        </w:rPr>
        <w:t xml:space="preserve">, совершив переход протяженностью около 4 тыс. км </w:t>
      </w:r>
      <w:r>
        <w:rPr>
          <w:rFonts w:ascii="Times New Roman" w:hAnsi="Times New Roman"/>
          <w:sz w:val="56"/>
          <w:szCs w:val="56"/>
        </w:rPr>
        <w:t>приступили к проведению учений в центральной части Тихого океана.</w:t>
      </w:r>
    </w:p>
    <w:p w14:paraId="41FF8190" w14:textId="04EA7F94" w:rsidR="00462152" w:rsidRPr="00462152" w:rsidRDefault="00462152" w:rsidP="0046215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462152">
        <w:rPr>
          <w:rFonts w:ascii="Times New Roman" w:hAnsi="Times New Roman"/>
          <w:sz w:val="56"/>
          <w:szCs w:val="56"/>
        </w:rPr>
        <w:t>К учению привлечено до 20 надводных боевых кораблей, подводные лодки и суда обеспечения, в том ракетный крейсер «Варяг», большой противолодочный корабль «Адмирал Пантелеев», оснащенные управляемым ракетным оружием, фрегат «Маршал Шапошников»</w:t>
      </w:r>
      <w:r>
        <w:rPr>
          <w:rFonts w:ascii="Times New Roman" w:hAnsi="Times New Roman"/>
          <w:sz w:val="56"/>
          <w:szCs w:val="56"/>
        </w:rPr>
        <w:t xml:space="preserve"> и </w:t>
      </w:r>
      <w:r w:rsidRPr="00462152">
        <w:rPr>
          <w:rFonts w:ascii="Times New Roman" w:hAnsi="Times New Roman"/>
          <w:sz w:val="56"/>
          <w:szCs w:val="56"/>
        </w:rPr>
        <w:t>корветы</w:t>
      </w:r>
      <w:r>
        <w:rPr>
          <w:rFonts w:ascii="Times New Roman" w:hAnsi="Times New Roman"/>
          <w:sz w:val="56"/>
          <w:szCs w:val="56"/>
        </w:rPr>
        <w:t>.</w:t>
      </w:r>
      <w:r w:rsidRPr="00462152">
        <w:rPr>
          <w:rFonts w:ascii="Times New Roman" w:hAnsi="Times New Roman"/>
          <w:sz w:val="56"/>
          <w:szCs w:val="56"/>
        </w:rPr>
        <w:t xml:space="preserve"> </w:t>
      </w:r>
    </w:p>
    <w:p w14:paraId="021A58A5" w14:textId="77777777" w:rsidR="00462152" w:rsidRPr="00462152" w:rsidRDefault="00462152" w:rsidP="0046215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462152">
        <w:rPr>
          <w:rFonts w:ascii="Times New Roman" w:hAnsi="Times New Roman"/>
          <w:sz w:val="56"/>
          <w:szCs w:val="56"/>
        </w:rPr>
        <w:t>Также в учении задействовано около 20 летательных аппаратов, в том числе дальние противолодочные самолёты Ту-142мз, высотные истребители-перехватчики МиГ-31БМ и другие самолёты ВКС России.</w:t>
      </w:r>
    </w:p>
    <w:p w14:paraId="47C75190" w14:textId="58A3E9E4" w:rsidR="00462152" w:rsidRDefault="00462152" w:rsidP="0046215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462152">
        <w:rPr>
          <w:rFonts w:ascii="Times New Roman" w:hAnsi="Times New Roman"/>
          <w:sz w:val="56"/>
          <w:szCs w:val="56"/>
        </w:rPr>
        <w:lastRenderedPageBreak/>
        <w:t>В рамках учения отрабатываются задачи управления разнородной группировкой сил на значительном удалении от пунктов базирования при охране и обороне морских (океанских) коммуникаций, а также организации взаимодействия оперативной группировки кораблей и авиации по поиску и слежению за подводными лодками и корабельными группировками условного противника.</w:t>
      </w:r>
    </w:p>
    <w:p w14:paraId="2350C731" w14:textId="6CF663D6" w:rsidR="00166FC8" w:rsidRDefault="00166FC8" w:rsidP="00166FC8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</w:p>
    <w:p w14:paraId="4360FC0F" w14:textId="6B95603D" w:rsidR="00166FC8" w:rsidRDefault="00166FC8" w:rsidP="00166FC8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Согласно сообщению </w:t>
      </w:r>
    </w:p>
    <w:p w14:paraId="2FE0F78F" w14:textId="269E7029" w:rsidR="00166FC8" w:rsidRDefault="00166FC8" w:rsidP="00166FC8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Минобороны России</w:t>
      </w:r>
    </w:p>
    <w:p w14:paraId="03A756C0" w14:textId="1A81631D" w:rsidR="00166FC8" w:rsidRDefault="00166FC8" w:rsidP="00166FC8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</w:p>
    <w:p w14:paraId="325950A0" w14:textId="0DF02D55" w:rsidR="00166FC8" w:rsidRDefault="0066776D" w:rsidP="00166FC8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10 июня 2021 года.</w:t>
      </w:r>
    </w:p>
    <w:p w14:paraId="15316222" w14:textId="228E672E" w:rsidR="00166FC8" w:rsidRDefault="00166FC8" w:rsidP="00166FC8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</w:p>
    <w:p w14:paraId="4C19055C" w14:textId="76EF765B" w:rsidR="00166FC8" w:rsidRDefault="00166FC8" w:rsidP="00166FC8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</w:p>
    <w:p w14:paraId="5B9C7C64" w14:textId="1D5CE192" w:rsidR="00166FC8" w:rsidRDefault="00166FC8" w:rsidP="00166FC8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</w:p>
    <w:p w14:paraId="0F465E55" w14:textId="4CBDBCD1" w:rsidR="00166FC8" w:rsidRPr="00462152" w:rsidRDefault="00166FC8" w:rsidP="00166FC8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noProof/>
          <w:sz w:val="56"/>
          <w:szCs w:val="56"/>
        </w:rPr>
        <w:lastRenderedPageBreak/>
        <w:drawing>
          <wp:inline distT="0" distB="0" distL="0" distR="0" wp14:anchorId="260185DA" wp14:editId="15EC2849">
            <wp:extent cx="9131300" cy="505202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2746" cy="5097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769BE" w14:textId="77777777" w:rsidR="00125B9D" w:rsidRPr="00267177" w:rsidRDefault="00125B9D" w:rsidP="0026717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sectPr w:rsidR="00125B9D" w:rsidRPr="00267177" w:rsidSect="009F5819">
      <w:headerReference w:type="default" r:id="rId8"/>
      <w:pgSz w:w="16838" w:h="11906" w:orient="landscape" w:code="9"/>
      <w:pgMar w:top="851" w:right="851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9FD91" w14:textId="77777777" w:rsidR="005A5490" w:rsidRDefault="005A5490">
      <w:pPr>
        <w:spacing w:after="0" w:line="240" w:lineRule="auto"/>
      </w:pPr>
      <w:r>
        <w:separator/>
      </w:r>
    </w:p>
  </w:endnote>
  <w:endnote w:type="continuationSeparator" w:id="0">
    <w:p w14:paraId="7D596A32" w14:textId="77777777" w:rsidR="005A5490" w:rsidRDefault="005A5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6EC25" w14:textId="77777777" w:rsidR="005A5490" w:rsidRDefault="005A5490">
      <w:pPr>
        <w:spacing w:after="0" w:line="240" w:lineRule="auto"/>
      </w:pPr>
      <w:r>
        <w:separator/>
      </w:r>
    </w:p>
  </w:footnote>
  <w:footnote w:type="continuationSeparator" w:id="0">
    <w:p w14:paraId="0A837176" w14:textId="77777777" w:rsidR="005A5490" w:rsidRDefault="005A5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FC8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2152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A5490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776D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B6F61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9F581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CA"/>
    <w:rsid w:val="00B01DE8"/>
    <w:rsid w:val="00B065A1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0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2021-06-10T14:57:00Z</dcterms:created>
  <dcterms:modified xsi:type="dcterms:W3CDTF">2021-06-10T14:59:00Z</dcterms:modified>
</cp:coreProperties>
</file>