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951230" cy="10668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951230" cy="1066800"/>
                    </a:xfrm>
                    <a:prstGeom prst="rect"/>
                  </pic:spPr>
                </pic:pic>
              </a:graphicData>
            </a:graphic>
          </wp:inline>
        </w:drawing>
      </w:r>
    </w:p>
    <w:p>
      <w:pPr>
        <w:widowControl w:val="0"/>
        <w:spacing w:after="379" w:line="1" w:lineRule="exact"/>
      </w:pPr>
    </w:p>
    <w:p>
      <w:pPr>
        <w:pStyle w:val="Style5"/>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УКАЗ</w:t>
      </w:r>
      <w:bookmarkEnd w:id="0"/>
    </w:p>
    <w:p>
      <w:pPr>
        <w:pStyle w:val="Style7"/>
        <w:keepNext w:val="0"/>
        <w:keepLines w:val="0"/>
        <w:widowControl w:val="0"/>
        <w:shd w:val="clear" w:color="auto" w:fill="auto"/>
        <w:bidi w:val="0"/>
        <w:spacing w:before="0" w:after="840" w:line="240" w:lineRule="auto"/>
        <w:ind w:left="0" w:right="0" w:firstLine="0"/>
        <w:jc w:val="center"/>
        <w:rPr>
          <w:sz w:val="32"/>
          <w:szCs w:val="32"/>
        </w:rPr>
      </w:pPr>
      <w:r>
        <w:rPr>
          <w:b/>
          <w:bCs/>
          <w:color w:val="000000"/>
          <w:spacing w:val="0"/>
          <w:w w:val="100"/>
          <w:position w:val="0"/>
          <w:sz w:val="32"/>
          <w:szCs w:val="32"/>
          <w:shd w:val="clear" w:color="auto" w:fill="auto"/>
          <w:lang w:val="ru-RU" w:eastAsia="ru-RU" w:bidi="ru-RU"/>
        </w:rPr>
        <w:t>ПРЕЗИДЕНТА РОССИЙСКОЙ ФЕДЕРАЦИИ</w:t>
      </w:r>
    </w:p>
    <w:p>
      <w:pPr>
        <w:pStyle w:val="Style7"/>
        <w:keepNext w:val="0"/>
        <w:keepLines w:val="0"/>
        <w:widowControl w:val="0"/>
        <w:shd w:val="clear" w:color="auto" w:fill="auto"/>
        <w:bidi w:val="0"/>
        <w:spacing w:before="0" w:after="460"/>
        <w:ind w:left="0" w:right="0" w:firstLine="0"/>
        <w:jc w:val="center"/>
      </w:pPr>
      <w:r>
        <w:rPr>
          <w:b/>
          <w:bCs/>
          <w:color w:val="000000"/>
          <w:spacing w:val="0"/>
          <w:w w:val="100"/>
          <w:position w:val="0"/>
          <w:shd w:val="clear" w:color="auto" w:fill="auto"/>
          <w:lang w:val="ru-RU" w:eastAsia="ru-RU" w:bidi="ru-RU"/>
        </w:rPr>
        <w:t>О временном управлении некоторым имуществом</w:t>
      </w:r>
    </w:p>
    <w:p>
      <w:pPr>
        <w:pStyle w:val="Style7"/>
        <w:keepNext w:val="0"/>
        <w:keepLines w:val="0"/>
        <w:widowControl w:val="0"/>
        <w:shd w:val="clear" w:color="auto" w:fill="auto"/>
        <w:tabs>
          <w:tab w:pos="734" w:val="left"/>
        </w:tabs>
        <w:bidi w:val="0"/>
        <w:spacing w:before="0" w:after="0"/>
        <w:ind w:left="0" w:right="0" w:firstLine="740"/>
        <w:jc w:val="both"/>
      </w:pPr>
      <w:r>
        <w:rPr>
          <w:color w:val="000000"/>
          <w:spacing w:val="0"/>
          <w:w w:val="100"/>
          <w:position w:val="0"/>
          <w:shd w:val="clear" w:color="auto" w:fill="auto"/>
          <w:lang w:val="ru-RU" w:eastAsia="ru-RU" w:bidi="ru-RU"/>
        </w:rPr>
        <w:t>В связи с необходимостью принятия безотлагательных мер в ответ на недружественные и противоречащие международному праву действия Соединенных Штатов Америки и примкнувших к ним иностранных государств и международных организаций, направленные на незаконные лишение Российской Федерации, российских юридических и физических лиц права собственности и (или) ограничение их права собственности, в целях защиты национальных интересов Российской Федерации и в соответствии с федеральными законами от 30 декабря 2006 г. № 281-ФЗ "О специальных экономических мерах и принудительных мерах", от 28 декабря 2010 г. № 390-ФЗ "О безопасности" и от 4 июня 2018 г. №</w:t>
        <w:tab/>
        <w:t>127-ФЗ "О мерах воздействия (противодействия) на</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недружественные действия Соединенных Штатов Америки и иных иностранных государств" постановляю:</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1. Установить, что в случае лишения Российской Федерации и (или) российских юридических или физических лиц права собственности на имущество, находящееся на территориях иностранных государств, которые совершают в отношении Российской Федерации, российских юридических и физических лиц недружественные действия (далее - недружественные иностранные государства), и (или) имущественных прав, ограничения указанных прав либо возникновения угрозы таких лишения, ограничения, угрозы национальной, экономической, энергетической или иным видам </w:t>
      </w:r>
      <w:r>
        <w:rPr>
          <w:color w:val="000000"/>
          <w:spacing w:val="0"/>
          <w:w w:val="100"/>
          <w:position w:val="0"/>
          <w:shd w:val="clear" w:color="auto" w:fill="auto"/>
          <w:lang w:val="ru-RU" w:eastAsia="ru-RU" w:bidi="ru-RU"/>
        </w:rPr>
        <w:t>безопасности Российской Федерации, ее обороноспособности вводится временное управление в отношении:</w:t>
      </w:r>
    </w:p>
    <w:p>
      <w:pPr>
        <w:pStyle w:val="Style7"/>
        <w:keepNext w:val="0"/>
        <w:keepLines w:val="0"/>
        <w:widowControl w:val="0"/>
        <w:numPr>
          <w:ilvl w:val="0"/>
          <w:numId w:val="1"/>
        </w:numPr>
        <w:shd w:val="clear" w:color="auto" w:fill="auto"/>
        <w:tabs>
          <w:tab w:pos="1076" w:val="left"/>
        </w:tabs>
        <w:bidi w:val="0"/>
        <w:spacing w:before="0" w:after="0"/>
        <w:ind w:left="0" w:right="0" w:firstLine="720"/>
        <w:jc w:val="both"/>
      </w:pPr>
      <w:r>
        <w:rPr>
          <w:color w:val="000000"/>
          <w:spacing w:val="0"/>
          <w:w w:val="100"/>
          <w:position w:val="0"/>
          <w:shd w:val="clear" w:color="auto" w:fill="auto"/>
          <w:lang w:val="ru-RU" w:eastAsia="ru-RU" w:bidi="ru-RU"/>
        </w:rPr>
        <w:t>находящегося на территории Российской Федерации движимого и недвижимого имущества иностранных лиц, связанных с недружественными иностранными государствами (в том числе если такие иностранные лица являются гражданами или резидентами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 и лиц, которые находятся под контролем указанных иностранных лиц (далее - лица недружественных иностранных государств);</w:t>
      </w:r>
    </w:p>
    <w:p>
      <w:pPr>
        <w:pStyle w:val="Style7"/>
        <w:keepNext w:val="0"/>
        <w:keepLines w:val="0"/>
        <w:widowControl w:val="0"/>
        <w:numPr>
          <w:ilvl w:val="0"/>
          <w:numId w:val="1"/>
        </w:numPr>
        <w:shd w:val="clear" w:color="auto" w:fill="auto"/>
        <w:tabs>
          <w:tab w:pos="1090" w:val="left"/>
        </w:tabs>
        <w:bidi w:val="0"/>
        <w:spacing w:before="0" w:after="0"/>
        <w:ind w:left="0" w:right="0" w:firstLine="720"/>
        <w:jc w:val="both"/>
      </w:pPr>
      <w:r>
        <w:rPr>
          <w:color w:val="000000"/>
          <w:spacing w:val="0"/>
          <w:w w:val="100"/>
          <w:position w:val="0"/>
          <w:shd w:val="clear" w:color="auto" w:fill="auto"/>
          <w:lang w:val="ru-RU" w:eastAsia="ru-RU" w:bidi="ru-RU"/>
        </w:rPr>
        <w:t>принадлежащих лицам недружественных иностранных государств ценных бумаг, долей в уставных (складочных) капиталах российских юридических лиц;</w:t>
      </w:r>
    </w:p>
    <w:p>
      <w:pPr>
        <w:pStyle w:val="Style7"/>
        <w:keepNext w:val="0"/>
        <w:keepLines w:val="0"/>
        <w:widowControl w:val="0"/>
        <w:numPr>
          <w:ilvl w:val="0"/>
          <w:numId w:val="1"/>
        </w:numPr>
        <w:shd w:val="clear" w:color="auto" w:fill="auto"/>
        <w:tabs>
          <w:tab w:pos="1071" w:val="left"/>
        </w:tabs>
        <w:bidi w:val="0"/>
        <w:spacing w:before="0" w:after="0"/>
        <w:ind w:left="0" w:right="0" w:firstLine="720"/>
        <w:jc w:val="both"/>
      </w:pPr>
      <w:r>
        <w:rPr>
          <w:color w:val="000000"/>
          <w:spacing w:val="0"/>
          <w:w w:val="100"/>
          <w:position w:val="0"/>
          <w:shd w:val="clear" w:color="auto" w:fill="auto"/>
          <w:lang w:val="ru-RU" w:eastAsia="ru-RU" w:bidi="ru-RU"/>
        </w:rPr>
        <w:t>имущественных прав, принадлежащих лицам недружественных иностранных государств.</w:t>
      </w:r>
    </w:p>
    <w:p>
      <w:pPr>
        <w:pStyle w:val="Style7"/>
        <w:keepNext w:val="0"/>
        <w:keepLines w:val="0"/>
        <w:widowControl w:val="0"/>
        <w:numPr>
          <w:ilvl w:val="0"/>
          <w:numId w:val="3"/>
        </w:numPr>
        <w:shd w:val="clear" w:color="auto" w:fill="auto"/>
        <w:tabs>
          <w:tab w:pos="1057" w:val="left"/>
        </w:tabs>
        <w:bidi w:val="0"/>
        <w:spacing w:before="0" w:after="0"/>
        <w:ind w:left="0" w:right="0" w:firstLine="720"/>
        <w:jc w:val="both"/>
      </w:pPr>
      <w:r>
        <w:rPr>
          <w:color w:val="000000"/>
          <w:spacing w:val="0"/>
          <w:w w:val="100"/>
          <w:position w:val="0"/>
          <w:shd w:val="clear" w:color="auto" w:fill="auto"/>
          <w:lang w:val="ru-RU" w:eastAsia="ru-RU" w:bidi="ru-RU"/>
        </w:rPr>
        <w:t>Утвердить прилагаемый перечень движимого и недвижимого имущества, ценных бумаг, долей в уставных (складочных) капиталах российских юридических лиц и имущественных прав, в отношении которых вводится временное управление.</w:t>
      </w:r>
    </w:p>
    <w:p>
      <w:pPr>
        <w:pStyle w:val="Style7"/>
        <w:keepNext w:val="0"/>
        <w:keepLines w:val="0"/>
        <w:widowControl w:val="0"/>
        <w:numPr>
          <w:ilvl w:val="0"/>
          <w:numId w:val="3"/>
        </w:numPr>
        <w:shd w:val="clear" w:color="auto" w:fill="auto"/>
        <w:tabs>
          <w:tab w:pos="1047" w:val="left"/>
        </w:tabs>
        <w:bidi w:val="0"/>
        <w:spacing w:before="0" w:after="0"/>
        <w:ind w:left="0" w:right="0" w:firstLine="720"/>
        <w:jc w:val="both"/>
      </w:pPr>
      <w:r>
        <w:rPr>
          <w:color w:val="000000"/>
          <w:spacing w:val="0"/>
          <w:w w:val="100"/>
          <w:position w:val="0"/>
          <w:shd w:val="clear" w:color="auto" w:fill="auto"/>
          <w:lang w:val="ru-RU" w:eastAsia="ru-RU" w:bidi="ru-RU"/>
        </w:rPr>
        <w:t>Определить Федеральное агентство по управлению государственным имуществом в качестве временного управляющего.</w:t>
      </w:r>
    </w:p>
    <w:p>
      <w:pPr>
        <w:pStyle w:val="Style7"/>
        <w:keepNext w:val="0"/>
        <w:keepLines w:val="0"/>
        <w:widowControl w:val="0"/>
        <w:numPr>
          <w:ilvl w:val="0"/>
          <w:numId w:val="3"/>
        </w:numPr>
        <w:shd w:val="clear" w:color="auto" w:fill="auto"/>
        <w:tabs>
          <w:tab w:pos="1052" w:val="left"/>
        </w:tabs>
        <w:bidi w:val="0"/>
        <w:spacing w:before="0" w:after="0"/>
        <w:ind w:left="0" w:right="0" w:firstLine="720"/>
        <w:jc w:val="both"/>
      </w:pPr>
      <w:r>
        <w:rPr>
          <w:color w:val="000000"/>
          <w:spacing w:val="0"/>
          <w:w w:val="100"/>
          <w:position w:val="0"/>
          <w:shd w:val="clear" w:color="auto" w:fill="auto"/>
          <w:lang w:val="ru-RU" w:eastAsia="ru-RU" w:bidi="ru-RU"/>
        </w:rPr>
        <w:t>Президентом Российской Федерации в том числе по предложению Федерального агентства по управлению государственным имуществом может быть определено в качестве временного управляющего иное лицо.</w:t>
      </w:r>
    </w:p>
    <w:p>
      <w:pPr>
        <w:pStyle w:val="Style7"/>
        <w:keepNext w:val="0"/>
        <w:keepLines w:val="0"/>
        <w:widowControl w:val="0"/>
        <w:numPr>
          <w:ilvl w:val="0"/>
          <w:numId w:val="3"/>
        </w:numPr>
        <w:shd w:val="clear" w:color="auto" w:fill="auto"/>
        <w:tabs>
          <w:tab w:pos="1052" w:val="left"/>
        </w:tabs>
        <w:bidi w:val="0"/>
        <w:spacing w:before="0" w:after="0"/>
        <w:ind w:left="0" w:right="0" w:firstLine="720"/>
        <w:jc w:val="both"/>
      </w:pPr>
      <w:r>
        <w:rPr>
          <w:color w:val="000000"/>
          <w:spacing w:val="0"/>
          <w:w w:val="100"/>
          <w:position w:val="0"/>
          <w:shd w:val="clear" w:color="auto" w:fill="auto"/>
          <w:lang w:val="ru-RU" w:eastAsia="ru-RU" w:bidi="ru-RU"/>
        </w:rPr>
        <w:t>Временный управляющий осуществляет полномочия собственника движимого и недвижимого имущества, ценных бумаг, долей в уставном (складочном) капитале российского юридического лица, имущественных прав (далее - имущество), находящихся во временном управлении, за исключением полномочий по распоряжению имуществом.</w:t>
      </w:r>
    </w:p>
    <w:p>
      <w:pPr>
        <w:pStyle w:val="Style7"/>
        <w:keepNext w:val="0"/>
        <w:keepLines w:val="0"/>
        <w:widowControl w:val="0"/>
        <w:numPr>
          <w:ilvl w:val="0"/>
          <w:numId w:val="3"/>
        </w:numPr>
        <w:shd w:val="clear" w:color="auto" w:fill="auto"/>
        <w:tabs>
          <w:tab w:pos="1052" w:val="left"/>
        </w:tabs>
        <w:bidi w:val="0"/>
        <w:spacing w:before="0" w:after="0"/>
        <w:ind w:left="0" w:right="0" w:firstLine="720"/>
        <w:jc w:val="both"/>
      </w:pPr>
      <w:r>
        <w:rPr>
          <w:color w:val="000000"/>
          <w:spacing w:val="0"/>
          <w:w w:val="100"/>
          <w:position w:val="0"/>
          <w:shd w:val="clear" w:color="auto" w:fill="auto"/>
          <w:lang w:val="ru-RU" w:eastAsia="ru-RU" w:bidi="ru-RU"/>
        </w:rPr>
        <w:t>Временный управляющий осуществляет функции по проведению инвентаризации имущества, находящегося во временном управлении, и обеспечению сохранности такого имущества.</w:t>
      </w:r>
      <w:r>
        <w:br w:type="page"/>
      </w:r>
    </w:p>
    <w:p>
      <w:pPr>
        <w:pStyle w:val="Style7"/>
        <w:keepNext w:val="0"/>
        <w:keepLines w:val="0"/>
        <w:widowControl w:val="0"/>
        <w:numPr>
          <w:ilvl w:val="0"/>
          <w:numId w:val="3"/>
        </w:numPr>
        <w:shd w:val="clear" w:color="auto" w:fill="auto"/>
        <w:tabs>
          <w:tab w:pos="11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Финансирование расходов, связанных с временным управлением имуществом, осуществляется за счет доходов от его использования.</w:t>
      </w:r>
    </w:p>
    <w:p>
      <w:pPr>
        <w:pStyle w:val="Style7"/>
        <w:keepNext w:val="0"/>
        <w:keepLines w:val="0"/>
        <w:widowControl w:val="0"/>
        <w:numPr>
          <w:ilvl w:val="0"/>
          <w:numId w:val="3"/>
        </w:numPr>
        <w:shd w:val="clear" w:color="auto" w:fill="auto"/>
        <w:tabs>
          <w:tab w:pos="11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Временное управление имуществом прекращается по решению Президента Российской Федерации.</w:t>
      </w:r>
    </w:p>
    <w:p>
      <w:pPr>
        <w:pStyle w:val="Style7"/>
        <w:keepNext w:val="0"/>
        <w:keepLines w:val="0"/>
        <w:widowControl w:val="0"/>
        <w:numPr>
          <w:ilvl w:val="0"/>
          <w:numId w:val="3"/>
        </w:numPr>
        <w:shd w:val="clear" w:color="auto" w:fill="auto"/>
        <w:tabs>
          <w:tab w:pos="1103" w:val="left"/>
        </w:tabs>
        <w:bidi w:val="0"/>
        <w:spacing w:before="0" w:after="1920" w:line="240" w:lineRule="auto"/>
        <w:ind w:left="0" w:right="0" w:firstLine="720"/>
        <w:jc w:val="both"/>
      </w:pPr>
      <w:r>
        <w:rPr>
          <w:color w:val="000000"/>
          <w:spacing w:val="0"/>
          <w:w w:val="100"/>
          <w:position w:val="0"/>
          <w:shd w:val="clear" w:color="auto" w:fill="auto"/>
          <w:lang w:val="ru-RU" w:eastAsia="ru-RU" w:bidi="ru-RU"/>
        </w:rPr>
        <w:t>Настоящий Указ вступает в силу со дня его официального опубликования.</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ЛИрезидент</w:t>
      </w:r>
    </w:p>
    <w:p>
      <w:pPr>
        <w:pStyle w:val="Style7"/>
        <w:keepNext w:val="0"/>
        <w:keepLines w:val="0"/>
        <w:widowControl w:val="0"/>
        <w:shd w:val="clear" w:color="auto" w:fill="auto"/>
        <w:tabs>
          <w:tab w:pos="6254" w:val="left"/>
        </w:tabs>
        <w:bidi w:val="0"/>
        <w:spacing w:before="0" w:after="400" w:line="240" w:lineRule="auto"/>
        <w:ind w:left="2880" w:right="0" w:firstLine="0"/>
        <w:jc w:val="left"/>
      </w:pPr>
      <w:r>
        <w:rPr>
          <w:color w:val="000000"/>
          <w:spacing w:val="0"/>
          <w:w w:val="100"/>
          <w:position w:val="0"/>
          <w:shd w:val="clear" w:color="auto" w:fill="auto"/>
          <w:lang w:val="ru-RU" w:eastAsia="ru-RU" w:bidi="ru-RU"/>
        </w:rPr>
        <w:t>Росстшской Федерации</w:t>
        <w:tab/>
        <w:t>В.Путин</w:t>
      </w:r>
    </w:p>
    <w:p>
      <w:pPr>
        <w:pStyle w:val="Style7"/>
        <w:keepNext w:val="0"/>
        <w:keepLines w:val="0"/>
        <w:widowControl w:val="0"/>
        <w:shd w:val="clear" w:color="auto" w:fill="auto"/>
        <w:bidi w:val="0"/>
        <w:spacing w:before="0" w:after="20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82" w:right="1326" w:bottom="2442" w:left="1368" w:header="0" w:footer="3" w:gutter="0"/>
          <w:pgNumType w:start="1"/>
          <w:cols w:space="720"/>
          <w:noEndnote/>
          <w:titlePg/>
          <w:rtlGutter w:val="0"/>
          <w:docGrid w:linePitch="360"/>
        </w:sectPr>
      </w:pPr>
      <w:r>
        <w:drawing>
          <wp:anchor distT="0" distB="0" distL="0" distR="0" simplePos="0" relativeHeight="62914696" behindDoc="1" locked="0" layoutInCell="1" allowOverlap="1">
            <wp:simplePos x="0" y="0"/>
            <wp:positionH relativeFrom="margin">
              <wp:posOffset>929640</wp:posOffset>
            </wp:positionH>
            <wp:positionV relativeFrom="margin">
              <wp:posOffset>2188845</wp:posOffset>
            </wp:positionV>
            <wp:extent cx="1731010" cy="157289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1731010" cy="1572895"/>
                    </a:xfrm>
                    <a:prstGeom prst="rect"/>
                  </pic:spPr>
                </pic:pic>
              </a:graphicData>
            </a:graphic>
          </wp:anchor>
        </w:drawing>
      </w:r>
      <w:r>
        <w:rPr>
          <w:color w:val="000000"/>
          <w:spacing w:val="0"/>
          <w:w w:val="100"/>
          <w:position w:val="0"/>
          <w:shd w:val="clear" w:color="auto" w:fill="auto"/>
          <w:lang w:val="ru-RU" w:eastAsia="ru-RU" w:bidi="ru-RU"/>
        </w:rPr>
        <w:t>Москва, Кремль 25 апреля 2023 года №302</w:t>
      </w:r>
    </w:p>
    <w:p>
      <w:pPr>
        <w:pStyle w:val="Style7"/>
        <w:keepNext w:val="0"/>
        <w:keepLines w:val="0"/>
        <w:widowControl w:val="0"/>
        <w:shd w:val="clear" w:color="auto" w:fill="auto"/>
        <w:bidi w:val="0"/>
        <w:spacing w:before="0" w:after="80" w:line="254" w:lineRule="auto"/>
        <w:ind w:left="0" w:right="700" w:firstLine="0"/>
        <w:jc w:val="right"/>
      </w:pPr>
      <w:r>
        <w:rPr>
          <w:color w:val="000000"/>
          <w:spacing w:val="0"/>
          <w:w w:val="100"/>
          <w:position w:val="0"/>
          <w:shd w:val="clear" w:color="auto" w:fill="auto"/>
          <w:lang w:val="ru-RU" w:eastAsia="ru-RU" w:bidi="ru-RU"/>
        </w:rPr>
        <w:t>УТВЕРЖДЕН</w:t>
      </w:r>
    </w:p>
    <w:p>
      <w:pPr>
        <w:pStyle w:val="Style7"/>
        <w:keepNext w:val="0"/>
        <w:keepLines w:val="0"/>
        <w:widowControl w:val="0"/>
        <w:shd w:val="clear" w:color="auto" w:fill="auto"/>
        <w:bidi w:val="0"/>
        <w:spacing w:before="0" w:after="980" w:line="254" w:lineRule="auto"/>
        <w:ind w:left="0" w:right="0" w:firstLine="0"/>
        <w:jc w:val="center"/>
      </w:pPr>
      <w:r>
        <w:rPr>
          <w:color w:val="000000"/>
          <w:spacing w:val="0"/>
          <w:w w:val="100"/>
          <w:position w:val="0"/>
          <w:shd w:val="clear" w:color="auto" w:fill="auto"/>
          <w:lang w:val="ru-RU" w:eastAsia="ru-RU" w:bidi="ru-RU"/>
        </w:rPr>
        <w:t>Указом Президента</w:t>
        <w:br/>
        <w:t>Российской Федерации</w:t>
        <w:br/>
        <w:t>от 25 апреля 2023 г. № 302</w:t>
      </w:r>
    </w:p>
    <w:p>
      <w:pPr>
        <w:pStyle w:val="Style7"/>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ru-RU" w:eastAsia="ru-RU" w:bidi="ru-RU"/>
        </w:rPr>
        <w:t>ПЕРЕЧЕНЬ</w:t>
        <w:br/>
        <w:t>движимого и недвижимого имущества, ценных бумаг, долей в</w:t>
        <w:br/>
        <w:t>уставных (складочных) капиталах российских юридических лиц</w:t>
        <w:br/>
        <w:t>и имущественных прав, в отношении которых вводится</w:t>
        <w:br/>
        <w:t>временное управление</w:t>
      </w:r>
    </w:p>
    <w:p>
      <w:pPr>
        <w:pStyle w:val="Style7"/>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2668270" simplePos="0" relativeHeight="125829378" behindDoc="0" locked="0" layoutInCell="1" allowOverlap="1">
                <wp:simplePos x="0" y="0"/>
                <wp:positionH relativeFrom="page">
                  <wp:posOffset>848995</wp:posOffset>
                </wp:positionH>
                <wp:positionV relativeFrom="paragraph">
                  <wp:posOffset>12700</wp:posOffset>
                </wp:positionV>
                <wp:extent cx="289560" cy="460375"/>
                <wp:wrapSquare wrapText="right"/>
                <wp:docPr id="12" name="Shape 12"/>
                <a:graphic xmlns:a="http://schemas.openxmlformats.org/drawingml/2006/main">
                  <a:graphicData uri="http://schemas.microsoft.com/office/word/2010/wordprocessingShape">
                    <wps:wsp>
                      <wps:cNvSpPr txBox="1"/>
                      <wps:spPr>
                        <a:xfrm>
                          <a:ext cx="289560" cy="4603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w:t>
                              <w:br/>
                              <w:t>п/п</w:t>
                            </w:r>
                          </w:p>
                        </w:txbxContent>
                      </wps:txbx>
                      <wps:bodyPr lIns="0" tIns="0" rIns="0" bIns="0">
                        <a:noAutoFit/>
                      </wps:bodyPr>
                    </wps:wsp>
                  </a:graphicData>
                </a:graphic>
              </wp:anchor>
            </w:drawing>
          </mc:Choice>
          <mc:Fallback>
            <w:pict>
              <v:shape id="_x0000_s1038" type="#_x0000_t202" style="position:absolute;margin-left:66.849999999999994pt;margin-top:1.pt;width:22.800000000000001pt;height:36.25pt;z-index:-125829375;mso-wrap-distance-left:9.pt;mso-wrap-distance-right:210.0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w:t>
                        <w:br/>
                        <w:t>п/п</w:t>
                      </w:r>
                    </w:p>
                  </w:txbxContent>
                </v:textbox>
                <w10:wrap type="square" side="right" anchorx="page"/>
              </v:shape>
            </w:pict>
          </mc:Fallback>
        </mc:AlternateContent>
      </w:r>
      <w:r>
        <mc:AlternateContent>
          <mc:Choice Requires="wps">
            <w:drawing>
              <wp:anchor distT="3175" distB="222250" distL="1979930" distR="113665" simplePos="0" relativeHeight="125829380" behindDoc="0" locked="0" layoutInCell="1" allowOverlap="1">
                <wp:simplePos x="0" y="0"/>
                <wp:positionH relativeFrom="page">
                  <wp:posOffset>2714625</wp:posOffset>
                </wp:positionH>
                <wp:positionV relativeFrom="paragraph">
                  <wp:posOffset>15875</wp:posOffset>
                </wp:positionV>
                <wp:extent cx="978535" cy="234950"/>
                <wp:wrapSquare wrapText="right"/>
                <wp:docPr id="14" name="Shape 14"/>
                <a:graphic xmlns:a="http://schemas.openxmlformats.org/drawingml/2006/main">
                  <a:graphicData uri="http://schemas.microsoft.com/office/word/2010/wordprocessingShape">
                    <wps:wsp>
                      <wps:cNvSpPr txBox="1"/>
                      <wps:spPr>
                        <a:xfrm>
                          <a:ext cx="978535" cy="2349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Имущество</w:t>
                            </w:r>
                          </w:p>
                        </w:txbxContent>
                      </wps:txbx>
                      <wps:bodyPr wrap="none" lIns="0" tIns="0" rIns="0" bIns="0">
                        <a:noAutoFit/>
                      </wps:bodyPr>
                    </wps:wsp>
                  </a:graphicData>
                </a:graphic>
              </wp:anchor>
            </w:drawing>
          </mc:Choice>
          <mc:Fallback>
            <w:pict>
              <v:shape id="_x0000_s1040" type="#_x0000_t202" style="position:absolute;margin-left:213.75pt;margin-top:1.25pt;width:77.049999999999997pt;height:18.5pt;z-index:-125829373;mso-wrap-distance-left:155.90000000000001pt;mso-wrap-distance-top:0.25pt;mso-wrap-distance-right:8.9500000000000011pt;mso-wrap-distance-bottom:1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Имущество</w:t>
                      </w:r>
                    </w:p>
                  </w:txbxContent>
                </v:textbox>
                <w10:wrap type="square" side="right" anchorx="page"/>
              </v:shape>
            </w:pict>
          </mc:Fallback>
        </mc:AlternateContent>
      </w:r>
      <w:r>
        <w:rPr>
          <w:color w:val="000000"/>
          <w:spacing w:val="0"/>
          <w:w w:val="100"/>
          <w:position w:val="0"/>
          <w:shd w:val="clear" w:color="auto" w:fill="auto"/>
          <w:lang w:val="ru-RU" w:eastAsia="ru-RU" w:bidi="ru-RU"/>
        </w:rPr>
        <w:t>Временный</w:t>
        <w:br/>
        <w:t>управляющий</w:t>
      </w:r>
    </w:p>
    <w:p>
      <w:pPr>
        <w:pStyle w:val="Style7"/>
        <w:keepNext w:val="0"/>
        <w:keepLines w:val="0"/>
        <w:widowControl w:val="0"/>
        <w:numPr>
          <w:ilvl w:val="0"/>
          <w:numId w:val="5"/>
        </w:numPr>
        <w:shd w:val="clear" w:color="auto" w:fill="auto"/>
        <w:tabs>
          <w:tab w:pos="349" w:val="left"/>
        </w:tabs>
        <w:bidi w:val="0"/>
        <w:spacing w:before="0" w:after="200" w:line="240" w:lineRule="auto"/>
        <w:ind w:left="0" w:right="0" w:firstLine="0"/>
        <w:jc w:val="center"/>
      </w:pPr>
      <w:r>
        <w:rPr>
          <w:color w:val="000000"/>
          <w:spacing w:val="0"/>
          <w:w w:val="100"/>
          <w:position w:val="0"/>
          <w:shd w:val="clear" w:color="auto" w:fill="auto"/>
          <w:lang w:val="ru-RU" w:eastAsia="ru-RU" w:bidi="ru-RU"/>
        </w:rPr>
        <w:t>Движимое имущество</w:t>
      </w:r>
    </w:p>
    <w:p>
      <w:pPr>
        <w:pStyle w:val="Style7"/>
        <w:keepNext w:val="0"/>
        <w:keepLines w:val="0"/>
        <w:widowControl w:val="0"/>
        <w:numPr>
          <w:ilvl w:val="0"/>
          <w:numId w:val="5"/>
        </w:numPr>
        <w:shd w:val="clear" w:color="auto" w:fill="auto"/>
        <w:tabs>
          <w:tab w:pos="3614" w:val="left"/>
        </w:tabs>
        <w:bidi w:val="0"/>
        <w:spacing w:before="0" w:after="200" w:line="240" w:lineRule="auto"/>
        <w:ind w:left="3160" w:right="0" w:firstLine="0"/>
        <w:jc w:val="left"/>
      </w:pPr>
      <w:r>
        <w:rPr>
          <w:color w:val="000000"/>
          <w:spacing w:val="0"/>
          <w:w w:val="100"/>
          <w:position w:val="0"/>
          <w:shd w:val="clear" w:color="auto" w:fill="auto"/>
          <w:lang w:val="ru-RU" w:eastAsia="ru-RU" w:bidi="ru-RU"/>
        </w:rPr>
        <w:t>Недвижимое имущество</w:t>
      </w:r>
    </w:p>
    <w:p>
      <w:pPr>
        <w:pStyle w:val="Style7"/>
        <w:keepNext w:val="0"/>
        <w:keepLines w:val="0"/>
        <w:widowControl w:val="0"/>
        <w:numPr>
          <w:ilvl w:val="0"/>
          <w:numId w:val="5"/>
        </w:numPr>
        <w:shd w:val="clear" w:color="auto" w:fill="auto"/>
        <w:tabs>
          <w:tab w:pos="4255" w:val="left"/>
        </w:tabs>
        <w:bidi w:val="0"/>
        <w:spacing w:before="0" w:after="200" w:line="240" w:lineRule="auto"/>
        <w:ind w:left="3700" w:right="0" w:firstLine="0"/>
        <w:jc w:val="left"/>
      </w:pPr>
      <w:r>
        <w:rPr>
          <w:color w:val="000000"/>
          <w:spacing w:val="0"/>
          <w:w w:val="100"/>
          <w:position w:val="0"/>
          <w:shd w:val="clear" w:color="auto" w:fill="auto"/>
          <w:lang w:val="ru-RU" w:eastAsia="ru-RU" w:bidi="ru-RU"/>
        </w:rPr>
        <w:t>Ценные бумаги</w:t>
      </w:r>
    </w:p>
    <w:p>
      <w:pPr>
        <w:pStyle w:val="Style7"/>
        <w:keepNext w:val="0"/>
        <w:keepLines w:val="0"/>
        <w:widowControl w:val="0"/>
        <w:numPr>
          <w:ilvl w:val="0"/>
          <w:numId w:val="7"/>
        </w:numPr>
        <w:shd w:val="clear" w:color="auto" w:fill="auto"/>
        <w:tabs>
          <w:tab w:pos="589" w:val="left"/>
          <w:tab w:pos="605" w:val="left"/>
        </w:tabs>
        <w:bidi w:val="0"/>
        <w:spacing w:before="0" w:after="0" w:line="240" w:lineRule="auto"/>
        <w:ind w:left="0" w:right="0" w:firstLine="0"/>
        <w:jc w:val="left"/>
      </w:pPr>
      <w:r>
        <w:rPr>
          <w:color w:val="000000"/>
          <w:spacing w:val="0"/>
          <w:w w:val="100"/>
          <w:position w:val="0"/>
          <w:shd w:val="clear" w:color="auto" w:fill="auto"/>
          <w:lang w:val="ru-RU" w:eastAsia="ru-RU" w:bidi="ru-RU"/>
        </w:rPr>
        <w:t>83,73 процента акций публичного Росимущество</w:t>
      </w:r>
    </w:p>
    <w:p>
      <w:pPr>
        <w:pStyle w:val="Style7"/>
        <w:keepNext w:val="0"/>
        <w:keepLines w:val="0"/>
        <w:widowControl w:val="0"/>
        <w:shd w:val="clear" w:color="auto" w:fill="auto"/>
        <w:bidi w:val="0"/>
        <w:spacing w:before="0" w:after="200" w:line="240" w:lineRule="auto"/>
        <w:ind w:left="600" w:right="0" w:firstLine="20"/>
        <w:jc w:val="left"/>
      </w:pPr>
      <w:r>
        <w:rPr>
          <w:color w:val="000000"/>
          <w:spacing w:val="0"/>
          <w:w w:val="100"/>
          <w:position w:val="0"/>
          <w:shd w:val="clear" w:color="auto" w:fill="auto"/>
          <w:lang w:val="ru-RU" w:eastAsia="ru-RU" w:bidi="ru-RU"/>
        </w:rPr>
        <w:t xml:space="preserve">акционерного общества "Юнипро", принадлежащего Юнипер СЕ </w:t>
      </w:r>
      <w:r>
        <w:rPr>
          <w:color w:val="000000"/>
          <w:spacing w:val="0"/>
          <w:w w:val="100"/>
          <w:position w:val="0"/>
          <w:shd w:val="clear" w:color="auto" w:fill="auto"/>
          <w:lang w:val="en-US" w:eastAsia="en-US" w:bidi="en-US"/>
        </w:rPr>
        <w:t>(Uniper SE)</w:t>
      </w:r>
    </w:p>
    <w:p>
      <w:pPr>
        <w:pStyle w:val="Style7"/>
        <w:keepNext w:val="0"/>
        <w:keepLines w:val="0"/>
        <w:widowControl w:val="0"/>
        <w:numPr>
          <w:ilvl w:val="0"/>
          <w:numId w:val="7"/>
        </w:numPr>
        <w:shd w:val="clear" w:color="auto" w:fill="auto"/>
        <w:tabs>
          <w:tab w:pos="589" w:val="left"/>
          <w:tab w:pos="624" w:val="left"/>
        </w:tabs>
        <w:bidi w:val="0"/>
        <w:spacing w:before="0" w:after="0" w:line="254" w:lineRule="auto"/>
        <w:ind w:left="0" w:right="0" w:firstLine="0"/>
        <w:jc w:val="left"/>
      </w:pPr>
      <w:r>
        <w:rPr>
          <w:color w:val="000000"/>
          <w:spacing w:val="0"/>
          <w:w w:val="100"/>
          <w:position w:val="0"/>
          <w:shd w:val="clear" w:color="auto" w:fill="auto"/>
          <w:lang w:val="ru-RU" w:eastAsia="ru-RU" w:bidi="ru-RU"/>
        </w:rPr>
        <w:t>69,8807 процента акций публичного Росимущество</w:t>
      </w:r>
    </w:p>
    <w:p>
      <w:pPr>
        <w:pStyle w:val="Style7"/>
        <w:keepNext w:val="0"/>
        <w:keepLines w:val="0"/>
        <w:widowControl w:val="0"/>
        <w:shd w:val="clear" w:color="auto" w:fill="auto"/>
        <w:bidi w:val="0"/>
        <w:spacing w:before="0" w:after="0" w:line="254" w:lineRule="auto"/>
        <w:ind w:left="600" w:right="0" w:firstLine="20"/>
        <w:jc w:val="left"/>
      </w:pPr>
      <w:r>
        <w:rPr>
          <w:color w:val="000000"/>
          <w:spacing w:val="0"/>
          <w:w w:val="100"/>
          <w:position w:val="0"/>
          <w:shd w:val="clear" w:color="auto" w:fill="auto"/>
          <w:lang w:val="ru-RU" w:eastAsia="ru-RU" w:bidi="ru-RU"/>
        </w:rPr>
        <w:t xml:space="preserve">акционерного общества "Фортум", принадлежащего Фортум Раша Б.В. </w:t>
      </w:r>
      <w:r>
        <w:rPr>
          <w:color w:val="000000"/>
          <w:spacing w:val="0"/>
          <w:w w:val="100"/>
          <w:position w:val="0"/>
          <w:shd w:val="clear" w:color="auto" w:fill="auto"/>
          <w:lang w:val="en-US" w:eastAsia="en-US" w:bidi="en-US"/>
        </w:rPr>
        <w:t>(Fortum</w:t>
      </w:r>
    </w:p>
    <w:p>
      <w:pPr>
        <w:pStyle w:val="Style7"/>
        <w:keepNext w:val="0"/>
        <w:keepLines w:val="0"/>
        <w:widowControl w:val="0"/>
        <w:shd w:val="clear" w:color="auto" w:fill="auto"/>
        <w:bidi w:val="0"/>
        <w:spacing w:before="0" w:after="200" w:line="254" w:lineRule="auto"/>
        <w:ind w:left="0" w:right="0" w:firstLine="600"/>
        <w:jc w:val="both"/>
      </w:pPr>
      <w:r>
        <w:rPr>
          <w:color w:val="000000"/>
          <w:spacing w:val="0"/>
          <w:w w:val="100"/>
          <w:position w:val="0"/>
          <w:shd w:val="clear" w:color="auto" w:fill="auto"/>
          <w:lang w:val="en-US" w:eastAsia="en-US" w:bidi="en-US"/>
        </w:rPr>
        <w:t xml:space="preserve">Russia </w:t>
      </w:r>
      <w:r>
        <w:rPr>
          <w:color w:val="000000"/>
          <w:spacing w:val="0"/>
          <w:w w:val="100"/>
          <w:position w:val="0"/>
          <w:shd w:val="clear" w:color="auto" w:fill="auto"/>
          <w:lang w:val="ru-RU" w:eastAsia="ru-RU" w:bidi="ru-RU"/>
        </w:rPr>
        <w:t>В.V.)</w:t>
      </w:r>
    </w:p>
    <w:p>
      <w:pPr>
        <w:pStyle w:val="Style7"/>
        <w:keepNext w:val="0"/>
        <w:keepLines w:val="0"/>
        <w:widowControl w:val="0"/>
        <w:numPr>
          <w:ilvl w:val="0"/>
          <w:numId w:val="7"/>
        </w:numPr>
        <w:shd w:val="clear" w:color="auto" w:fill="auto"/>
        <w:tabs>
          <w:tab w:pos="589" w:val="left"/>
          <w:tab w:pos="614" w:val="left"/>
        </w:tabs>
        <w:bidi w:val="0"/>
        <w:spacing w:before="0" w:after="0" w:line="254" w:lineRule="auto"/>
        <w:ind w:left="0" w:right="0" w:firstLine="0"/>
        <w:jc w:val="left"/>
      </w:pPr>
      <w:r>
        <w:rPr>
          <w:color w:val="000000"/>
          <w:spacing w:val="0"/>
          <w:w w:val="100"/>
          <w:position w:val="0"/>
          <w:shd w:val="clear" w:color="auto" w:fill="auto"/>
          <w:lang w:val="ru-RU" w:eastAsia="ru-RU" w:bidi="ru-RU"/>
        </w:rPr>
        <w:t>28,3488 процента акций публичного Росимущество</w:t>
      </w:r>
    </w:p>
    <w:p>
      <w:pPr>
        <w:pStyle w:val="Style7"/>
        <w:keepNext w:val="0"/>
        <w:keepLines w:val="0"/>
        <w:widowControl w:val="0"/>
        <w:shd w:val="clear" w:color="auto" w:fill="auto"/>
        <w:bidi w:val="0"/>
        <w:spacing w:before="0" w:after="0" w:line="254" w:lineRule="auto"/>
        <w:ind w:left="600" w:right="0" w:firstLine="20"/>
        <w:jc w:val="left"/>
      </w:pPr>
      <w:r>
        <w:rPr>
          <w:color w:val="000000"/>
          <w:spacing w:val="0"/>
          <w:w w:val="100"/>
          <w:position w:val="0"/>
          <w:shd w:val="clear" w:color="auto" w:fill="auto"/>
          <w:lang w:val="ru-RU" w:eastAsia="ru-RU" w:bidi="ru-RU"/>
        </w:rPr>
        <w:t>акционерного общества "Фортум", принадлежащего Фортум Холдинг Б.В.</w:t>
      </w:r>
    </w:p>
    <w:p>
      <w:pPr>
        <w:pStyle w:val="Style7"/>
        <w:keepNext w:val="0"/>
        <w:keepLines w:val="0"/>
        <w:widowControl w:val="0"/>
        <w:shd w:val="clear" w:color="auto" w:fill="auto"/>
        <w:bidi w:val="0"/>
        <w:spacing w:before="0" w:after="200" w:line="254" w:lineRule="auto"/>
        <w:ind w:left="0" w:right="0" w:firstLine="600"/>
        <w:jc w:val="both"/>
      </w:pPr>
      <w:r>
        <w:rPr>
          <w:color w:val="000000"/>
          <w:spacing w:val="0"/>
          <w:w w:val="100"/>
          <w:position w:val="0"/>
          <w:shd w:val="clear" w:color="auto" w:fill="auto"/>
          <w:lang w:val="en-US" w:eastAsia="en-US" w:bidi="en-US"/>
        </w:rPr>
        <w:t>(Fortum Holding B.V.)</w:t>
      </w:r>
    </w:p>
    <w:p>
      <w:pPr>
        <w:pStyle w:val="Style7"/>
        <w:keepNext w:val="0"/>
        <w:keepLines w:val="0"/>
        <w:widowControl w:val="0"/>
        <w:numPr>
          <w:ilvl w:val="0"/>
          <w:numId w:val="5"/>
        </w:numPr>
        <w:shd w:val="clear" w:color="auto" w:fill="auto"/>
        <w:tabs>
          <w:tab w:pos="589" w:val="left"/>
        </w:tabs>
        <w:bidi w:val="0"/>
        <w:spacing w:before="0" w:after="200" w:line="240" w:lineRule="auto"/>
        <w:ind w:left="0" w:right="0" w:firstLine="0"/>
        <w:jc w:val="center"/>
      </w:pPr>
      <w:r>
        <w:rPr>
          <w:color w:val="000000"/>
          <w:spacing w:val="0"/>
          <w:w w:val="100"/>
          <w:position w:val="0"/>
          <w:shd w:val="clear" w:color="auto" w:fill="auto"/>
          <w:lang w:val="ru-RU" w:eastAsia="ru-RU" w:bidi="ru-RU"/>
        </w:rPr>
        <w:t>Доли в уставных (складочных) капиталах российских</w:t>
        <w:br/>
        <w:t>юридических лиц</w:t>
      </w:r>
    </w:p>
    <w:p>
      <w:pPr>
        <w:pStyle w:val="Style7"/>
        <w:keepNext w:val="0"/>
        <w:keepLines w:val="0"/>
        <w:widowControl w:val="0"/>
        <w:numPr>
          <w:ilvl w:val="0"/>
          <w:numId w:val="5"/>
        </w:numPr>
        <w:shd w:val="clear" w:color="auto" w:fill="auto"/>
        <w:tabs>
          <w:tab w:pos="469" w:val="left"/>
        </w:tabs>
        <w:bidi w:val="0"/>
        <w:spacing w:before="0" w:after="200" w:line="240" w:lineRule="auto"/>
        <w:ind w:left="0" w:right="0" w:firstLine="0"/>
        <w:jc w:val="center"/>
      </w:pPr>
      <w:r>
        <w:rPr>
          <w:color w:val="000000"/>
          <w:spacing w:val="0"/>
          <w:w w:val="100"/>
          <w:position w:val="0"/>
          <w:shd w:val="clear" w:color="auto" w:fill="auto"/>
          <w:lang w:val="ru-RU" w:eastAsia="ru-RU" w:bidi="ru-RU"/>
        </w:rPr>
        <w:t>Имущественные права</w:t>
      </w:r>
    </w:p>
    <w:sectPr>
      <w:headerReference w:type="default" r:id="rId13"/>
      <w:footerReference w:type="default" r:id="rId14"/>
      <w:footnotePr>
        <w:pos w:val="pageBottom"/>
        <w:numFmt w:val="decimal"/>
        <w:numRestart w:val="continuous"/>
      </w:footnotePr>
      <w:pgSz w:w="11900" w:h="16840"/>
      <w:pgMar w:top="1455" w:right="1409" w:bottom="1455" w:left="1323" w:header="1027" w:footer="1027"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3215640</wp:posOffset>
              </wp:positionH>
              <wp:positionV relativeFrom="page">
                <wp:posOffset>10035540</wp:posOffset>
              </wp:positionV>
              <wp:extent cx="838200" cy="307975"/>
              <wp:wrapNone/>
              <wp:docPr id="4" name="Shape 4"/>
              <a:graphic xmlns:a="http://schemas.openxmlformats.org/drawingml/2006/main">
                <a:graphicData uri="http://schemas.microsoft.com/office/word/2010/wordprocessingShape">
                  <wps:wsp>
                    <wps:cNvSpPr txBox="1"/>
                    <wps:spPr>
                      <a:xfrm>
                        <a:ext cx="838200" cy="307975"/>
                      </a:xfrm>
                      <a:prstGeom prst="rect"/>
                      <a:noFill/>
                    </wps:spPr>
                    <wps:txbx>
                      <w:txbxContent>
                        <w:p>
                          <w:pPr>
                            <w:widowControl w:val="0"/>
                            <w:rPr>
                              <w:sz w:val="2"/>
                              <w:szCs w:val="2"/>
                            </w:rPr>
                          </w:pPr>
                          <w:r>
                            <w:drawing>
                              <wp:inline>
                                <wp:extent cx="841375" cy="31115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stretch/>
                                      </pic:blipFill>
                                      <pic:spPr>
                                        <a:xfrm>
                                          <a:ext cx="841375" cy="311150"/>
                                        </a:xfrm>
                                        <a:prstGeom prst="rect"/>
                                      </pic:spPr>
                                    </pic:pic>
                                  </a:graphicData>
                                </a:graphic>
                              </wp:inline>
                            </w:drawing>
                          </w:r>
                        </w:p>
                      </w:txbxContent>
                    </wps:txbx>
                    <wps:bodyPr lIns="0" tIns="0" rIns="0" bIns="0">
                      <a:noAutoFit/>
                    </wps:bodyPr>
                  </wps:wsp>
                </a:graphicData>
              </a:graphic>
            </wp:anchor>
          </w:drawing>
        </mc:Choice>
        <mc:Fallback>
          <w:pict>
            <v:shape id="_x0000_s1031" type="#_x0000_t202" style="position:absolute;margin-left:253.20000000000002pt;margin-top:790.20000000000005pt;width:66.pt;height:24.25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841375" cy="31115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pic:blipFill>
                                <pic:spPr>
                                  <a:xfrm>
                                    <a:ext cx="841375" cy="3111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3157220</wp:posOffset>
              </wp:positionH>
              <wp:positionV relativeFrom="page">
                <wp:posOffset>10333990</wp:posOffset>
              </wp:positionV>
              <wp:extent cx="963295" cy="106680"/>
              <wp:wrapNone/>
              <wp:docPr id="8" name="Shape 8"/>
              <a:graphic xmlns:a="http://schemas.openxmlformats.org/drawingml/2006/main">
                <a:graphicData uri="http://schemas.microsoft.com/office/word/2010/wordprocessingShape">
                  <wps:wsp>
                    <wps:cNvSpPr txBox="1"/>
                    <wps:spPr>
                      <a:xfrm>
                        <a:ext cx="96329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2 100071 89478 7</w:t>
                          </w:r>
                        </w:p>
                      </w:txbxContent>
                    </wps:txbx>
                    <wps:bodyPr wrap="none" lIns="0" tIns="0" rIns="0" bIns="0">
                      <a:spAutoFit/>
                    </wps:bodyPr>
                  </wps:wsp>
                </a:graphicData>
              </a:graphic>
            </wp:anchor>
          </w:drawing>
        </mc:Choice>
        <mc:Fallback>
          <w:pict>
            <v:shape id="_x0000_s1034" type="#_x0000_t202" style="position:absolute;margin-left:248.59999999999999pt;margin-top:813.70000000000005pt;width:75.850000000000009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2 100071 89478 7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3989705</wp:posOffset>
              </wp:positionH>
              <wp:positionV relativeFrom="page">
                <wp:posOffset>486410</wp:posOffset>
              </wp:positionV>
              <wp:extent cx="82550" cy="130810"/>
              <wp:wrapNone/>
              <wp:docPr id="2" name="Shape 2"/>
              <a:graphic xmlns:a="http://schemas.openxmlformats.org/drawingml/2006/main">
                <a:graphicData uri="http://schemas.microsoft.com/office/word/2010/wordprocessingShape">
                  <wps:wsp>
                    <wps:cNvSpPr txBox="1"/>
                    <wps:spPr>
                      <a:xfrm>
                        <a:ext cx="82550"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fldSimple w:instr=" PAGE \* MERGEFORMAT ">
                            <w:r>
                              <w:rPr>
                                <w:color w:val="000000"/>
                                <w:spacing w:val="0"/>
                                <w:w w:val="100"/>
                                <w:position w:val="0"/>
                                <w:sz w:val="30"/>
                                <w:szCs w:val="3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14.15000000000003pt;margin-top:38.300000000000004pt;width:6.5pt;height:10.3000000000000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fldSimple w:instr=" PAGE \* MERGEFORMAT ">
                      <w:r>
                        <w:rPr>
                          <w:color w:val="000000"/>
                          <w:spacing w:val="0"/>
                          <w:w w:val="100"/>
                          <w:position w:val="0"/>
                          <w:sz w:val="30"/>
                          <w:szCs w:val="3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bidi="ru-RU"/>
      </w:rPr>
    </w:lvl>
  </w:abstractNum>
  <w:abstractNum w:abstractNumId="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bidi="ru-RU"/>
      </w:rPr>
    </w:lvl>
  </w:abstractNum>
  <w:abstractNum w:abstractNumId="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Заголовок №1_"/>
    <w:basedOn w:val="DefaultParagraphFont"/>
    <w:link w:val="Style5"/>
    <w:rPr>
      <w:rFonts w:ascii="Times New Roman" w:eastAsia="Times New Roman" w:hAnsi="Times New Roman" w:cs="Times New Roman"/>
      <w:b w:val="0"/>
      <w:bCs w:val="0"/>
      <w:i w:val="0"/>
      <w:iCs w:val="0"/>
      <w:smallCaps w:val="0"/>
      <w:strike w:val="0"/>
      <w:sz w:val="54"/>
      <w:szCs w:val="54"/>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30"/>
      <w:szCs w:val="3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Заголовок №1"/>
    <w:basedOn w:val="Normal"/>
    <w:link w:val="CharStyle6"/>
    <w:pPr>
      <w:widowControl w:val="0"/>
      <w:shd w:val="clear" w:color="auto" w:fill="auto"/>
      <w:spacing w:after="240"/>
      <w:jc w:val="center"/>
      <w:outlineLvl w:val="0"/>
    </w:pPr>
    <w:rPr>
      <w:rFonts w:ascii="Times New Roman" w:eastAsia="Times New Roman" w:hAnsi="Times New Roman" w:cs="Times New Roman"/>
      <w:b w:val="0"/>
      <w:bCs w:val="0"/>
      <w:i w:val="0"/>
      <w:iCs w:val="0"/>
      <w:smallCaps w:val="0"/>
      <w:strike w:val="0"/>
      <w:sz w:val="54"/>
      <w:szCs w:val="54"/>
      <w:u w:val="none"/>
    </w:rPr>
  </w:style>
  <w:style w:type="paragraph" w:customStyle="1" w:styleId="Style7">
    <w:name w:val="Основной текст"/>
    <w:basedOn w:val="Normal"/>
    <w:link w:val="CharStyle8"/>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30"/>
      <w:szCs w:val="3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header" Target="header3.xml"/><Relationship Id="rId14" Type="http://schemas.openxmlformats.org/officeDocument/2006/relationships/footer" Target="footer3.xml"/></Relationships>
</file>

<file path=word/_rels/footer2.xml.rels>&#65279;<?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png" TargetMode="External"/></Relationships>
</file>